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371B">
      <w:pPr>
        <w:pStyle w:val="ConsPlusTitle"/>
        <w:ind w:firstLine="540"/>
        <w:jc w:val="both"/>
        <w:outlineLvl w:val="0"/>
      </w:pPr>
      <w:r>
        <w:t>Статья 144. Системы оплаты труда работников государственных и муниципальных учреждений</w:t>
      </w:r>
    </w:p>
    <w:p w:rsidR="00000000" w:rsidRDefault="00D7371B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D7371B">
      <w:pPr>
        <w:pStyle w:val="ConsPlusNormal"/>
        <w:ind w:firstLine="540"/>
        <w:jc w:val="both"/>
      </w:pPr>
    </w:p>
    <w:p w:rsidR="00000000" w:rsidRDefault="00D7371B">
      <w:pPr>
        <w:pStyle w:val="ConsPlusNormal"/>
        <w:ind w:firstLine="540"/>
        <w:jc w:val="both"/>
      </w:pPr>
      <w:r>
        <w:t>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в федеральных государственных учреждениях - коллективными договорами, соглашениями, локальными нормативными актами в соо</w:t>
      </w:r>
      <w:r>
        <w:t>тветствии с федеральными законами и иными нормативными правовыми актами Российской Федерации;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</w:t>
      </w:r>
      <w:r>
        <w:t>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в муниципальных учреждениях - коллективными договорами, соглашениями, локальными нормативными актами в соо</w:t>
      </w:r>
      <w:r>
        <w:t xml:space="preserve">тветствии с федеральными законами и иными нормативными правовыми актами Российской Федерации, законами и </w:t>
      </w:r>
      <w:proofErr w:type="gramStart"/>
      <w:r>
        <w:t>иными нормативными правовыми актами субъектов Российской Федерации</w:t>
      </w:r>
      <w:proofErr w:type="gramEnd"/>
      <w:r>
        <w:t xml:space="preserve"> и нормативными правовыми актами органов местного самоуправления.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Правительство Росси</w:t>
      </w:r>
      <w:r>
        <w:t>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:rsidR="00000000" w:rsidRDefault="00D7371B">
      <w:pPr>
        <w:pStyle w:val="ConsPlusNormal"/>
        <w:jc w:val="both"/>
      </w:pPr>
      <w:r>
        <w:t>(в ред. Федеральных законов от 20.04.2007 N 54-ФЗ, от 18.10.2007 N 230-ФЗ)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Заработная плата работ</w:t>
      </w:r>
      <w:r>
        <w:t xml:space="preserve">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</w:t>
      </w:r>
      <w:proofErr w:type="gramStart"/>
      <w:r>
        <w:t>базовых ставок заработной платы</w:t>
      </w:r>
      <w:proofErr w:type="gramEnd"/>
      <w:r>
        <w:t xml:space="preserve"> соответствующих профессиональных квалификационных групп.</w:t>
      </w:r>
    </w:p>
    <w:p w:rsidR="00000000" w:rsidRDefault="00D7371B">
      <w:pPr>
        <w:pStyle w:val="ConsPlusNormal"/>
        <w:jc w:val="both"/>
      </w:pPr>
      <w:r>
        <w:t>(в</w:t>
      </w:r>
      <w:r>
        <w:t xml:space="preserve"> ред. Федерального закона от 20.04.2007 N 54-ФЗ)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обеспечиваются: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федеральными государственными учреждениями - за счет средств ф</w:t>
      </w:r>
      <w:r>
        <w:t>едерального бюджета;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государственными учреждениями субъектов Российской Федерации - за счет средств бюджетов субъектов Российской Федерации;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муниципальными учреждениями - за счет средств местных бюджетов.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Системы оплаты труда работников государственных и м</w:t>
      </w:r>
      <w:r>
        <w:t>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</w:t>
      </w:r>
      <w:r>
        <w:t>том государственных гарантий по оплате труда, рекомендаций Российской трехсторонней комиссии по регулированию социально-трудовых отношений (часть третья статьи 135 настоящего Кодекса) и мнения соответствующих профсоюзов (объединений профсоюзов) и объединен</w:t>
      </w:r>
      <w:r>
        <w:t>ий работодателей.</w:t>
      </w:r>
    </w:p>
    <w:p w:rsidR="00000000" w:rsidRDefault="00D7371B">
      <w:pPr>
        <w:pStyle w:val="ConsPlusNormal"/>
        <w:jc w:val="both"/>
      </w:pPr>
      <w:r>
        <w:t>(в ред. Федерального закона от 03.12.2012 N 236-ФЗ)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lastRenderedPageBreak/>
        <w:t xml:space="preserve"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</w:t>
      </w:r>
      <w:r>
        <w:t>необходимы для осуществления соответствующей профессиональной деятельности.</w:t>
      </w:r>
    </w:p>
    <w:p w:rsidR="00000000" w:rsidRDefault="00D7371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7371B">
      <w:pPr>
        <w:pStyle w:val="ConsPlusNormal"/>
        <w:spacing w:before="240"/>
        <w:ind w:firstLine="540"/>
        <w:jc w:val="both"/>
      </w:pPr>
      <w:r>
        <w:t>Профессиональные квалификационные группы и критерии отнесения профессий рабочих и должностей служащих к профессиональным квалифи</w:t>
      </w:r>
      <w:r>
        <w:t>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7371B" w:rsidRDefault="00D7371B">
      <w:pPr>
        <w:pStyle w:val="ConsPlusNormal"/>
      </w:pPr>
      <w:r>
        <w:rPr>
          <w:i/>
          <w:iCs/>
          <w:color w:val="0000FF"/>
        </w:rPr>
        <w:br/>
        <w:t>ст. 144, "Трудовой кодекс Российской Федерации" от 30.12.2001 N 197-</w:t>
      </w:r>
      <w:r>
        <w:rPr>
          <w:i/>
          <w:iCs/>
          <w:color w:val="0000FF"/>
        </w:rPr>
        <w:t xml:space="preserve">ФЗ (ред. от 16.12.2019) </w:t>
      </w:r>
      <w:bookmarkStart w:id="0" w:name="_GoBack"/>
      <w:bookmarkEnd w:id="0"/>
    </w:p>
    <w:sectPr w:rsidR="00D737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2A"/>
    <w:rsid w:val="009D022A"/>
    <w:rsid w:val="00D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22D7D-DDF3-4FEF-944F-66A9121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2020-03-15T13:53:00Z</dcterms:created>
  <dcterms:modified xsi:type="dcterms:W3CDTF">2020-03-15T13:53:00Z</dcterms:modified>
</cp:coreProperties>
</file>