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0187D">
      <w:pPr>
        <w:pStyle w:val="ConsPlusTitle"/>
        <w:ind w:firstLine="540"/>
        <w:jc w:val="both"/>
        <w:outlineLvl w:val="0"/>
      </w:pPr>
      <w:r>
        <w:t>Статья 513. Принятие товаров покупателем</w:t>
      </w:r>
    </w:p>
    <w:p w:rsidR="00000000" w:rsidRDefault="0090187D">
      <w:pPr>
        <w:pStyle w:val="ConsPlusNormal"/>
        <w:spacing w:before="240"/>
        <w:ind w:firstLine="540"/>
        <w:jc w:val="both"/>
      </w:pPr>
      <w:r>
        <w:t>1. Покупатель (получатель) обязан совершить все необходимые действия, обеспечивающие принятие товаров, поставленных в соответствии с договором поставки.</w:t>
      </w:r>
    </w:p>
    <w:p w:rsidR="00000000" w:rsidRDefault="0090187D">
      <w:pPr>
        <w:pStyle w:val="ConsPlusNormal"/>
        <w:spacing w:before="240"/>
        <w:ind w:firstLine="540"/>
        <w:jc w:val="both"/>
      </w:pPr>
      <w:r>
        <w:t>2. Принятые покупателем (получателем) товары должны быть им осмотрены в срок, определенный законом, ины</w:t>
      </w:r>
      <w:r>
        <w:t>ми правовыми актами, договором поставки или обычаями делового оборота.</w:t>
      </w:r>
    </w:p>
    <w:p w:rsidR="00000000" w:rsidRDefault="0090187D">
      <w:pPr>
        <w:pStyle w:val="ConsPlusNormal"/>
        <w:spacing w:before="240"/>
        <w:ind w:firstLine="540"/>
        <w:jc w:val="both"/>
      </w:pPr>
      <w:r>
        <w:t xml:space="preserve">Покупатель (получатель) обязан в этот же срок проверить количество и качество принятых товаров в порядке, установленном законом, иными правовыми актами, договором или обычаями делового </w:t>
      </w:r>
      <w:r>
        <w:t>оборота, и о выявленных несоответствиях или недостатках товаров незамедлительно письменно уведомить поставщика.</w:t>
      </w:r>
    </w:p>
    <w:p w:rsidR="00000000" w:rsidRDefault="0090187D">
      <w:pPr>
        <w:pStyle w:val="ConsPlusNormal"/>
        <w:spacing w:before="240"/>
        <w:ind w:firstLine="540"/>
        <w:jc w:val="both"/>
      </w:pPr>
      <w:r>
        <w:t xml:space="preserve">3. В случае получения поставленных товаров от транспортной организации покупатель (получатель) обязан проверить соответствие товаров сведениям, </w:t>
      </w:r>
      <w:r>
        <w:t>указанным в транспортных и сопроводительных документах, а также принять эти товары от транспортной организации с соблюдением правил, предусмотренных законами и иными правовыми актами, регулирующими деятельность транспорта.</w:t>
      </w:r>
    </w:p>
    <w:p w:rsidR="0090187D" w:rsidRDefault="0090187D">
      <w:pPr>
        <w:pStyle w:val="ConsPlusNormal"/>
      </w:pPr>
      <w:r>
        <w:rPr>
          <w:i/>
          <w:iCs/>
          <w:color w:val="0000FF"/>
        </w:rPr>
        <w:br/>
        <w:t>ст. 513, "Гражданский кодекс Рос</w:t>
      </w:r>
      <w:r>
        <w:rPr>
          <w:i/>
          <w:iCs/>
          <w:color w:val="0000FF"/>
        </w:rPr>
        <w:t xml:space="preserve">сийской Федерации (часть вторая)" от 26.01.1996 N 14-ФЗ (ред. от 18.03.2019, с изм. от 03.07.2019) </w:t>
      </w:r>
      <w:bookmarkStart w:id="0" w:name="_GoBack"/>
      <w:bookmarkEnd w:id="0"/>
    </w:p>
    <w:sectPr w:rsidR="009018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742"/>
    <w:rsid w:val="0090187D"/>
    <w:rsid w:val="009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BA99E6-C728-4EB6-8645-C27175FA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1018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вторая)" от 26.01.1996 N 14-ФЗ(ред. от 18.03.2019, с изм. от 03.07.2019)</vt:lpstr>
    </vt:vector>
  </TitlesOfParts>
  <Company>КонсультантПлюс Версия 4018.00.50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18.03.2019, с изм. от 03.07.2019)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2020-02-28T14:51:00Z</dcterms:created>
  <dcterms:modified xsi:type="dcterms:W3CDTF">2020-02-28T14:51:00Z</dcterms:modified>
</cp:coreProperties>
</file>